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0583C" w14:textId="1B991B41" w:rsidR="00C54E5C" w:rsidRPr="00C54E5C" w:rsidRDefault="00C54E5C" w:rsidP="00C54E5C">
      <w:pPr>
        <w:widowControl/>
        <w:jc w:val="center"/>
        <w:rPr>
          <w:rFonts w:ascii="方正小标宋简体" w:eastAsia="方正小标宋简体" w:hAnsi="宋体" w:cs="宋体"/>
          <w:kern w:val="0"/>
          <w:sz w:val="18"/>
          <w:szCs w:val="18"/>
        </w:rPr>
      </w:pPr>
      <w:r w:rsidRPr="00C54E5C">
        <w:rPr>
          <w:rFonts w:ascii="方正小标宋简体" w:eastAsia="方正小标宋简体" w:hAnsi="宋体" w:cs="宋体" w:hint="eastAsia"/>
          <w:kern w:val="0"/>
          <w:sz w:val="44"/>
          <w:szCs w:val="18"/>
        </w:rPr>
        <w:t xml:space="preserve">信 访 工 作 条 例 </w:t>
      </w:r>
    </w:p>
    <w:p w14:paraId="5415DE65" w14:textId="77777777" w:rsidR="00C54E5C" w:rsidRPr="00C54E5C" w:rsidRDefault="00C54E5C" w:rsidP="00C54E5C">
      <w:pPr>
        <w:widowControl/>
        <w:spacing w:line="560" w:lineRule="exact"/>
        <w:jc w:val="center"/>
        <w:rPr>
          <w:rFonts w:ascii="仿宋" w:eastAsia="仿宋" w:hAnsi="仿宋" w:cs="宋体"/>
          <w:kern w:val="0"/>
          <w:sz w:val="32"/>
          <w:szCs w:val="32"/>
        </w:rPr>
      </w:pPr>
      <w:r w:rsidRPr="00C54E5C">
        <w:rPr>
          <w:rFonts w:ascii="仿宋" w:eastAsia="仿宋" w:hAnsi="仿宋" w:cs="宋体" w:hint="eastAsia"/>
          <w:kern w:val="0"/>
          <w:sz w:val="32"/>
          <w:szCs w:val="32"/>
        </w:rPr>
        <w:t>（2022年1月24日中共中央政治局会议审议批准 2022年2月25日中共中央、国务院发布）</w:t>
      </w:r>
    </w:p>
    <w:p w14:paraId="6601B868"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第一章 总则 </w:t>
      </w:r>
    </w:p>
    <w:p w14:paraId="6B0C6750"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第一条 为了坚持和加强党对信访工作的全面领导，做好新时代信访工作，保持党和政府同人民群众的密切联系，制定本条例。 </w:t>
      </w:r>
    </w:p>
    <w:p w14:paraId="55E459BA"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第二条 本条例适用于各级党的机关、人大机关、行政机关、政协机关、监察机关、审判机关、检察机关以及群团组织、国有企事业单位等开展信访工作。 </w:t>
      </w:r>
    </w:p>
    <w:p w14:paraId="3453238A"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第三条 信访工作是党的群众工作的重要组成部分，是党和政府了解民情、集中民智、维护民利、凝聚民心的一项重要工作，是各级机关、单位及其领导干部、工作人员接受群众监督、改进工作作风的重要途径。 </w:t>
      </w:r>
    </w:p>
    <w:p w14:paraId="74873F58"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第四条 信访工作坚持以马克思列宁主义、毛泽东思想、邓小平理论、“三个代表”重要思想、科学发展观、习近平新时代中国特色社会主义思想为指导，贯彻落</w:t>
      </w:r>
      <w:proofErr w:type="gramStart"/>
      <w:r w:rsidRPr="00C54E5C">
        <w:rPr>
          <w:rFonts w:ascii="仿宋" w:eastAsia="仿宋" w:hAnsi="仿宋" w:cs="宋体" w:hint="eastAsia"/>
          <w:kern w:val="0"/>
          <w:sz w:val="32"/>
          <w:szCs w:val="32"/>
        </w:rPr>
        <w:t>实习近</w:t>
      </w:r>
      <w:proofErr w:type="gramEnd"/>
      <w:r w:rsidRPr="00C54E5C">
        <w:rPr>
          <w:rFonts w:ascii="仿宋" w:eastAsia="仿宋" w:hAnsi="仿宋" w:cs="宋体" w:hint="eastAsia"/>
          <w:kern w:val="0"/>
          <w:sz w:val="32"/>
          <w:szCs w:val="32"/>
        </w:rPr>
        <w:t xml:space="preserve">平总书记关于加强和改进人民信访工作的重要思想，增强“四个意识”、坚定“四个自信”、做到“两个维护”，牢记为民解难、为党分忧的政治责任，坚守人民情怀，坚持底线思维、法治思维，服务党和国家工作大局，维护群众合法权益，化解信访突出问题，促进社会和谐稳定。 </w:t>
      </w:r>
    </w:p>
    <w:p w14:paraId="0396077C"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第五条 信访工作应当遵循下列原则： </w:t>
      </w:r>
    </w:p>
    <w:p w14:paraId="2DA9E4E8"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lastRenderedPageBreak/>
        <w:t xml:space="preserve">（一）坚持党的全面领导。把党的领导贯彻到信访工作各方面和全过程，确保正确政治方向。 </w:t>
      </w:r>
    </w:p>
    <w:p w14:paraId="69BF6F59"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（二）坚持以人民为中心。</w:t>
      </w:r>
      <w:proofErr w:type="gramStart"/>
      <w:r w:rsidRPr="00C54E5C">
        <w:rPr>
          <w:rFonts w:ascii="仿宋" w:eastAsia="仿宋" w:hAnsi="仿宋" w:cs="宋体" w:hint="eastAsia"/>
          <w:kern w:val="0"/>
          <w:sz w:val="32"/>
          <w:szCs w:val="32"/>
        </w:rPr>
        <w:t>践行</w:t>
      </w:r>
      <w:proofErr w:type="gramEnd"/>
      <w:r w:rsidRPr="00C54E5C">
        <w:rPr>
          <w:rFonts w:ascii="仿宋" w:eastAsia="仿宋" w:hAnsi="仿宋" w:cs="宋体" w:hint="eastAsia"/>
          <w:kern w:val="0"/>
          <w:sz w:val="32"/>
          <w:szCs w:val="32"/>
        </w:rPr>
        <w:t xml:space="preserve">党的群众路线，倾听群众呼声，关心群众疾苦，千方百计为群众排忧解难。 </w:t>
      </w:r>
    </w:p>
    <w:p w14:paraId="701F85B7"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（三）坚持落实信访工作责任。党政同责、一岗双责，属地管理、分级负责，谁主管、谁负责。 </w:t>
      </w:r>
    </w:p>
    <w:p w14:paraId="0459BC43"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（四）坚持依法按政策解决问题。将信访纳入法治化轨道，依法维护群众权益、规范信访秩序。 </w:t>
      </w:r>
    </w:p>
    <w:p w14:paraId="019816B5"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（五）坚持源头治理化解矛盾。多</w:t>
      </w:r>
      <w:proofErr w:type="gramStart"/>
      <w:r w:rsidRPr="00C54E5C">
        <w:rPr>
          <w:rFonts w:ascii="仿宋" w:eastAsia="仿宋" w:hAnsi="仿宋" w:cs="宋体" w:hint="eastAsia"/>
          <w:kern w:val="0"/>
          <w:sz w:val="32"/>
          <w:szCs w:val="32"/>
        </w:rPr>
        <w:t>措</w:t>
      </w:r>
      <w:proofErr w:type="gramEnd"/>
      <w:r w:rsidRPr="00C54E5C">
        <w:rPr>
          <w:rFonts w:ascii="仿宋" w:eastAsia="仿宋" w:hAnsi="仿宋" w:cs="宋体" w:hint="eastAsia"/>
          <w:kern w:val="0"/>
          <w:sz w:val="32"/>
          <w:szCs w:val="32"/>
        </w:rPr>
        <w:t xml:space="preserve">并举、综合施策，着力点放在源头预防和前端化解，把可能引发信访问题的矛盾纠纷化解在基层、化解在萌芽状态。 </w:t>
      </w:r>
    </w:p>
    <w:p w14:paraId="42ABD25B"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第六条 各级机关、单位应当畅通信访渠道，做好信访工作，认真处理信访事项，倾听人民群众建议、意见和要求，接受人民群众监督，为人民群众服务。 </w:t>
      </w:r>
    </w:p>
    <w:p w14:paraId="54B1B42A"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第二章 信访工作体制 </w:t>
      </w:r>
    </w:p>
    <w:p w14:paraId="4059A306"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第七条 坚持和加强党对信访工作的全面领导，构建党委统一领导、政府组织落实、信访工作联席会议协调、信访部门推动、各方齐抓共管的信访工作格局。 </w:t>
      </w:r>
    </w:p>
    <w:p w14:paraId="49CFE902"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第八条 党中央加强对信访工作的统一领导： </w:t>
      </w:r>
    </w:p>
    <w:p w14:paraId="482AC4AC"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（一）强化政治引领，确立信访工作的政治方向和政治原则，严明政治纪律和政治规矩； </w:t>
      </w:r>
    </w:p>
    <w:p w14:paraId="2BC7D73F"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（二）制定信访工作方针政策，研究部署信访工作中事关党和国家工作大局、社会和谐稳定、群众权益保障的重大改革措施； </w:t>
      </w:r>
    </w:p>
    <w:p w14:paraId="2C9960C8"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lastRenderedPageBreak/>
        <w:t xml:space="preserve">（三）领导建设一支对党忠诚可靠、恪守为民之责、善做群众工作的高素质专业化信访工作队伍，为信访工作提供组织保证。 </w:t>
      </w:r>
    </w:p>
    <w:p w14:paraId="1322AAC8"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第九条 地方党委领导本地区信访工作，贯彻落实党中央关于信访工作的方针政策和决策部署，执行上级党组织关于信访工作的部署要求，统筹信访工作责任体系构建，支持和督促下级党组织做好信访工作。 </w:t>
      </w:r>
    </w:p>
    <w:p w14:paraId="33FE7121"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地方党委常委会应当定期听取信访工作汇报，分析形势，部署任务，研究重大事项，解决突出问题。 </w:t>
      </w:r>
    </w:p>
    <w:p w14:paraId="4346DADA"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第十条 各级政府贯彻落实上级党委和政府以及本级党委关于信访工作的部署要求，科学民主决策、依法履行职责，组织各方力量加强矛盾纠纷排查化解，及时妥善处理信访事项，研究解决政策性、群体性信访突出问题和疑难复杂信访问题。 </w:t>
      </w:r>
    </w:p>
    <w:p w14:paraId="1046AB33"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第十一条 中央信访工作联席会议在党中央、国务院领导下，负责全国信访工作的统筹协调、整体推进、督促落实，履行下列职责： </w:t>
      </w:r>
    </w:p>
    <w:p w14:paraId="02227A61"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（一）研究分析全国信访形势，为中央决策提供参考； </w:t>
      </w:r>
    </w:p>
    <w:p w14:paraId="7FBD8D36"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（二）督促落实党中央关于信访工作的方针政策和决策部署； </w:t>
      </w:r>
    </w:p>
    <w:p w14:paraId="25DF56BE"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（三）研究信访制度改革和信访法治化建设重大问题和事项； </w:t>
      </w:r>
    </w:p>
    <w:p w14:paraId="040F86D3"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（四）研究部署重点工作任务，协调指导解决具有普遍性的信访突出问题； </w:t>
      </w:r>
    </w:p>
    <w:p w14:paraId="62B41149"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lastRenderedPageBreak/>
        <w:t xml:space="preserve">（五）领导组织信访工作责任制落实、督导考核等工作； </w:t>
      </w:r>
    </w:p>
    <w:p w14:paraId="3108060C"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（六）指导地方各级信访工作联席会议工作； </w:t>
      </w:r>
    </w:p>
    <w:p w14:paraId="1BDCBCC0"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（七）承担党中央、国务院交办的其他事项。 </w:t>
      </w:r>
    </w:p>
    <w:p w14:paraId="7E41C2AD"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中央信访工作联席会议由党中央、国务院领导同志以及有关部门负责同志担任召集人，各成员单位负责同志参加。中央信访工作联席会议办公室设在国家信访局，承担联席会议的日常工作，督促检查联席会议议定事项的落实。 </w:t>
      </w:r>
    </w:p>
    <w:p w14:paraId="3BD65824"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第十二条 中央信访工作联席会议根据工作需要召开全体会议或者工作会议。研究涉及信访工作改革发展的重大问题和重要信访事项的处理意见，应当及时向党中央、国务院请示报告。 </w:t>
      </w:r>
    </w:p>
    <w:p w14:paraId="29002922"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中央信访工作联席会议各成员单位应当落实联席会议确定的工作任务和议定事项，及时报送落实情况；及时将本领域重大敏感信访问题提请联席会议研究。 </w:t>
      </w:r>
    </w:p>
    <w:p w14:paraId="0636BED8"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第十三条 地方各级信访工作联席会议在本级党委和政府领导下，负责本地区信访工作的统筹协调、整体推进、督促落实，协调处理发生在本地区的重要信访问题，指导下级信访工作联席会议工作。联席会议召集人一般由党委和政府负责同志担任。 </w:t>
      </w:r>
    </w:p>
    <w:p w14:paraId="7D440E80"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地方党委和政府应当根据信访工作形势任务，及时调整成员单位，健全规章制度，建立健全信访信息分析</w:t>
      </w:r>
      <w:proofErr w:type="gramStart"/>
      <w:r w:rsidRPr="00C54E5C">
        <w:rPr>
          <w:rFonts w:ascii="仿宋" w:eastAsia="仿宋" w:hAnsi="仿宋" w:cs="宋体" w:hint="eastAsia"/>
          <w:kern w:val="0"/>
          <w:sz w:val="32"/>
          <w:szCs w:val="32"/>
        </w:rPr>
        <w:t>研</w:t>
      </w:r>
      <w:proofErr w:type="gramEnd"/>
      <w:r w:rsidRPr="00C54E5C">
        <w:rPr>
          <w:rFonts w:ascii="仿宋" w:eastAsia="仿宋" w:hAnsi="仿宋" w:cs="宋体" w:hint="eastAsia"/>
          <w:kern w:val="0"/>
          <w:sz w:val="32"/>
          <w:szCs w:val="32"/>
        </w:rPr>
        <w:t xml:space="preserve">判、重大信访问题协调处理、联合督查等工作机制，提升联席会议工作的科学化、制度化、规范化水平。 </w:t>
      </w:r>
    </w:p>
    <w:p w14:paraId="36ED40E2"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lastRenderedPageBreak/>
        <w:t xml:space="preserve">根据工作需要，乡镇党委和政府、街道党工委和办事处可以建立信访工作联席会议机制，或者明确党政联席会定期研究本地区信访工作，协调处理发生在本地区的重要信访问题。 </w:t>
      </w:r>
    </w:p>
    <w:p w14:paraId="46DEE5A8"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第十四条 各级党委和政府信访部门是开展信访工作的专门机构，履行下列职责： </w:t>
      </w:r>
    </w:p>
    <w:p w14:paraId="701D49C7"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（一）受理、转送、交办信访事项； </w:t>
      </w:r>
    </w:p>
    <w:p w14:paraId="2EA438C7"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（二）协调解决重要信访问题； </w:t>
      </w:r>
    </w:p>
    <w:p w14:paraId="6D22E9E8"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（三）督促检查重要信访事项的处理和落实； </w:t>
      </w:r>
    </w:p>
    <w:p w14:paraId="6F744B49"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（四）综合反映信访信息，分析</w:t>
      </w:r>
      <w:proofErr w:type="gramStart"/>
      <w:r w:rsidRPr="00C54E5C">
        <w:rPr>
          <w:rFonts w:ascii="仿宋" w:eastAsia="仿宋" w:hAnsi="仿宋" w:cs="宋体" w:hint="eastAsia"/>
          <w:kern w:val="0"/>
          <w:sz w:val="32"/>
          <w:szCs w:val="32"/>
        </w:rPr>
        <w:t>研</w:t>
      </w:r>
      <w:proofErr w:type="gramEnd"/>
      <w:r w:rsidRPr="00C54E5C">
        <w:rPr>
          <w:rFonts w:ascii="仿宋" w:eastAsia="仿宋" w:hAnsi="仿宋" w:cs="宋体" w:hint="eastAsia"/>
          <w:kern w:val="0"/>
          <w:sz w:val="32"/>
          <w:szCs w:val="32"/>
        </w:rPr>
        <w:t xml:space="preserve">判信访形势，为党委和政府提供决策参考； </w:t>
      </w:r>
    </w:p>
    <w:p w14:paraId="5B791FD6"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（五）指导本级其他机关、单位和下级的信访工作； </w:t>
      </w:r>
    </w:p>
    <w:p w14:paraId="50C7395F"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（六）提出改进工作、完善政策和追究责任的建议； </w:t>
      </w:r>
    </w:p>
    <w:p w14:paraId="05F0C92F"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（七）承担本级党委和政府交办的其他事项。 </w:t>
      </w:r>
    </w:p>
    <w:p w14:paraId="0162B11F"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各级党委和政府信访部门以外的其他机关、单位应当根据信访工作形势任务，明确负责信访工作的机构或者人员，参照党委和政府信访部门职责，明确相应的职责。 </w:t>
      </w:r>
    </w:p>
    <w:p w14:paraId="4231A9B5"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第十五条 各级党委和政府以外的其他机关、单位应当做好各自职责范围内的信访工作，按照规定及时受理办理信访事项，预防和化解政策性、群体性信访问题，加强对下级机关、单位信访工作的指导。 </w:t>
      </w:r>
    </w:p>
    <w:p w14:paraId="06486E7C"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各级机关、单位应当拓宽社会力量参与信访工作的制度化渠道，发挥群团组织、社会组织和“两代表</w:t>
      </w:r>
      <w:proofErr w:type="gramStart"/>
      <w:r w:rsidRPr="00C54E5C">
        <w:rPr>
          <w:rFonts w:ascii="仿宋" w:eastAsia="仿宋" w:hAnsi="仿宋" w:cs="宋体" w:hint="eastAsia"/>
          <w:kern w:val="0"/>
          <w:sz w:val="32"/>
          <w:szCs w:val="32"/>
        </w:rPr>
        <w:t>一</w:t>
      </w:r>
      <w:proofErr w:type="gramEnd"/>
      <w:r w:rsidRPr="00C54E5C">
        <w:rPr>
          <w:rFonts w:ascii="仿宋" w:eastAsia="仿宋" w:hAnsi="仿宋" w:cs="宋体" w:hint="eastAsia"/>
          <w:kern w:val="0"/>
          <w:sz w:val="32"/>
          <w:szCs w:val="32"/>
        </w:rPr>
        <w:t xml:space="preserve">委员”、社会工作者等作用，反映群众意见和要求，引导群众依法理性反映诉求、维护权益，推动矛盾纠纷及时有效化解。 </w:t>
      </w:r>
    </w:p>
    <w:p w14:paraId="23C32EF1"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lastRenderedPageBreak/>
        <w:t xml:space="preserve">乡镇党委和政府、街道党工委和办事处以及村（社区）“两委”应当全面发挥职能作用，坚持和发展新时代“枫桥经验”，积极协调处理化解发生在当地的信访事项和矛盾纠纷，努力做到小事不出村、大事不出镇、矛盾不上交。 </w:t>
      </w:r>
    </w:p>
    <w:p w14:paraId="11EC8741"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第十六条 各级党委和政府应当加强信访部门建设，选优配强领导班子，配备与形势任务相适应的工作力量，建立健全信访督查专员制度，打造高素质专业化信访干部队伍。各级党委和政府信访部门主要负责同志应当由本级党委或者政府副秘书长〔办公厅（室）副主任〕兼任。 </w:t>
      </w:r>
    </w:p>
    <w:p w14:paraId="3A0D88D4"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各级党校（行政学院）应当将信访工作作为党性教育内容纳入教学培训，加强干部教育培训。 </w:t>
      </w:r>
    </w:p>
    <w:p w14:paraId="3446FA0B"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各级机关、单位应当建立健全年轻干部和新录用干部到信访工作岗位锻炼制度。 </w:t>
      </w:r>
    </w:p>
    <w:p w14:paraId="21F34759"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各级党委和政府应当为信访工作提供必要的支持和保障，所需经费列入本级预算。 </w:t>
      </w:r>
    </w:p>
    <w:p w14:paraId="0D04E286"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第三章 信访事项的提出和受理 </w:t>
      </w:r>
    </w:p>
    <w:p w14:paraId="0F72E335"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第十七条 公民、法人或者其他组织可以采用信息网络、书信、电话、传真、走访等形式，向各级机关、单位反映情况，提出建议、意见或者投诉请求，有关机关、单位应当依规依法处理。 </w:t>
      </w:r>
    </w:p>
    <w:p w14:paraId="45832864"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采用前款规定的形式，反映情况，提出建议、意见或者投诉请求的公民、法人或者其他组织，称信访人。 </w:t>
      </w:r>
    </w:p>
    <w:p w14:paraId="53B170C0"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第十八条 各级机关、单位应当向社会公布网络信访渠道、通信地址、咨询投诉电话、信访接待的时间和地点、查询信</w:t>
      </w:r>
      <w:r w:rsidRPr="00C54E5C">
        <w:rPr>
          <w:rFonts w:ascii="仿宋" w:eastAsia="仿宋" w:hAnsi="仿宋" w:cs="宋体" w:hint="eastAsia"/>
          <w:kern w:val="0"/>
          <w:sz w:val="32"/>
          <w:szCs w:val="32"/>
        </w:rPr>
        <w:lastRenderedPageBreak/>
        <w:t xml:space="preserve">访事项处理进展以及结果的方式等相关事项，在其信访接待场所或者网站公布与信访工作有关的党内法规和法律、法规、规章，信访事项的处理程序，以及其他为信访人提供便利的相关事项。 </w:t>
      </w:r>
    </w:p>
    <w:p w14:paraId="593F4938"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各级机关、单位领导干部应当阅办群众来信和网上信访、定期接待群众来访、定期下访，包案化解群众反映强烈的突出问题。 </w:t>
      </w:r>
    </w:p>
    <w:p w14:paraId="6BE8D085"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市、县级党委和政府应当建立和完善联合接访工作机制，根据工作需要组织有关机关、单位联合接待，一站</w:t>
      </w:r>
      <w:proofErr w:type="gramStart"/>
      <w:r w:rsidRPr="00C54E5C">
        <w:rPr>
          <w:rFonts w:ascii="仿宋" w:eastAsia="仿宋" w:hAnsi="仿宋" w:cs="宋体" w:hint="eastAsia"/>
          <w:kern w:val="0"/>
          <w:sz w:val="32"/>
          <w:szCs w:val="32"/>
        </w:rPr>
        <w:t>式解决</w:t>
      </w:r>
      <w:proofErr w:type="gramEnd"/>
      <w:r w:rsidRPr="00C54E5C">
        <w:rPr>
          <w:rFonts w:ascii="仿宋" w:eastAsia="仿宋" w:hAnsi="仿宋" w:cs="宋体" w:hint="eastAsia"/>
          <w:kern w:val="0"/>
          <w:sz w:val="32"/>
          <w:szCs w:val="32"/>
        </w:rPr>
        <w:t xml:space="preserve">信访问题。 </w:t>
      </w:r>
    </w:p>
    <w:p w14:paraId="5D945CB9"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任何组织和个人不得打击报复信访人。 </w:t>
      </w:r>
    </w:p>
    <w:p w14:paraId="1FB62051"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第十九条 信访人一般应当采用书面形式提出信访事项，并载明其姓名（名称）、住址和请求、事实、理由。对采用口头形式提出的信访事项，有关机关、单位应当如实记录。 </w:t>
      </w:r>
    </w:p>
    <w:p w14:paraId="2902879D"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信访人提出信访事项，应当客观真实，对其所提供材料内容的真实性负责，不得捏造、歪曲事实，不得诬告、陷害他人。 </w:t>
      </w:r>
    </w:p>
    <w:p w14:paraId="611950C0"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信访事项已经受理或者正在办理的，信访人在规定期限内向受理、办理机关、单位的上级机关、单位又提出同一信访事项的，上级机关、单位不予受理。 </w:t>
      </w:r>
    </w:p>
    <w:p w14:paraId="233BB0DD"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第二十条 信访人采用走访形式提出信访事项的，应当到有权处理的本级或者上一级机关、单位设立或者指定的接待场所提出。 </w:t>
      </w:r>
    </w:p>
    <w:p w14:paraId="43FCE354"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lastRenderedPageBreak/>
        <w:t xml:space="preserve">信访人采用走访形式提出涉及诉讼权利救济的信访事项，应当按照法律法规规定的程序向有关政法部门提出。 </w:t>
      </w:r>
    </w:p>
    <w:p w14:paraId="57A9ED93"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多人采用走访形式提出共同的信访事项的，应当推选代表，代表人数不得超过5人。 </w:t>
      </w:r>
    </w:p>
    <w:p w14:paraId="2D0BF4FF"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各级机关、单位应当落实属地责任，认真接待处理群众来访，把问题解决在当地，引导信访人就地反映问题。 </w:t>
      </w:r>
    </w:p>
    <w:p w14:paraId="3EC2B740"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第二十一条 各级党委和政府应当加强信访工作信息化、智能化建设，依规依法有序推进信访信息系统互联互通、信息共享。 </w:t>
      </w:r>
    </w:p>
    <w:p w14:paraId="4EFCD935"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各级机关、单位应当及时将信访事项录入信访信息系统，使网上信访、来信、来访、来电在网上流转，方便信访人查询、评价信访事项办理情况。 </w:t>
      </w:r>
    </w:p>
    <w:p w14:paraId="5525A09E"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第二十二条 各级党委和政府信访部门收到信访事项，应当予以登记，并区分情况，在15日内分别按照下列方式处理： </w:t>
      </w:r>
    </w:p>
    <w:p w14:paraId="1F8FA97D"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（一）对依照职责属于本级机关、单位或者其工作部门处理决定的，应当转送有权处理的机关、单位；情况重大、紧急的，应当及时提出建议，报请本级党委和政府决定。 </w:t>
      </w:r>
    </w:p>
    <w:p w14:paraId="6565DCF3"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（二）涉及下级机关、单位或者其工作人员的，按照“属地管理、分级负责，谁主管、谁负责”的原则，转送有权处理的机关、单位。 </w:t>
      </w:r>
    </w:p>
    <w:p w14:paraId="0FDA4D7E"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（三）对转送信访事项中的重要情况需要反馈办理结果的，可以交由有权处理的机关、单位办理，要求其在指定办理期限内反馈结果，提交办结报告。 </w:t>
      </w:r>
    </w:p>
    <w:p w14:paraId="44DB8DE0"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lastRenderedPageBreak/>
        <w:t xml:space="preserve">各级党委和政府信访部门对收到的涉法涉诉信件，应当转送同级政法部门依法处理；对走访反映涉诉问题的信访人，应当释法明理，引导其向有关政法部门反映问题。对属于纪检监察机关受理的检举控告类信访事项，应当按照管理权限转送有关纪检监察机关依规依纪依法处理。 </w:t>
      </w:r>
    </w:p>
    <w:p w14:paraId="35DE9F92"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第二十三条 党委和政府信访部门以外的其他机关、单位收到信访人直接提出的信访事项，应当予以登记；对属于本机关、单位职权范围的，应当告知信访人接收情况以及处理途径和程序；对属于本系统下级机关、单位职权范围的，应当转送、交办有权处理的机关、单位，并告知信访人转送、交办去向；对不属于本机关、单位或者本系统职权范围的，应当告知信访人向有权处理的机关、单位提出。 </w:t>
      </w:r>
    </w:p>
    <w:p w14:paraId="389C6BAC"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对信访人直接提出的信访事项，有关机关、单位能够当场告知的，应当当场书面告知；不能当场告知的，应当自收到信访事项之日起15日内书面告知信访人，但信访人的姓名（名称）、住址不清的除外。 </w:t>
      </w:r>
    </w:p>
    <w:p w14:paraId="63DB71D6"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对党委和政府信访部门或者本系统上级机关、单位转送、交办的信访事项，属于本机关、单位职权范围的，有关机关、单位应当自收到之日起15日内书面告知信访人接收情况以及处理途径和程序；不属于本机关、单位或者本系统职权范围的，有关机关、单位应当自收到之日起5个工作日内提出异议，并详细说明理由，经转送、交办的信访部门或者上级机关、单位核实同意后，交还相关材料。 </w:t>
      </w:r>
    </w:p>
    <w:p w14:paraId="74AAFC1A"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lastRenderedPageBreak/>
        <w:t xml:space="preserve">政法部门处理涉及诉讼权利救济事项、纪检监察机关处理检举控告事项的告知按照有关规定执行。 </w:t>
      </w:r>
    </w:p>
    <w:p w14:paraId="5E9657B9"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第二十四条 涉及两个或者两个以上机关、单位的信访事项，由所涉及的机关、单位协商受理；受理有争议的，由其共同的上一级机关、单位决定受理机关；受理有争议且没有共同的上一级机关、单位的，由共同的信访工作联席会议协调处理。 </w:t>
      </w:r>
    </w:p>
    <w:p w14:paraId="48B02BCC"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应当对信访事项</w:t>
      </w:r>
      <w:proofErr w:type="gramStart"/>
      <w:r w:rsidRPr="00C54E5C">
        <w:rPr>
          <w:rFonts w:ascii="仿宋" w:eastAsia="仿宋" w:hAnsi="仿宋" w:cs="宋体" w:hint="eastAsia"/>
          <w:kern w:val="0"/>
          <w:sz w:val="32"/>
          <w:szCs w:val="32"/>
        </w:rPr>
        <w:t>作出</w:t>
      </w:r>
      <w:proofErr w:type="gramEnd"/>
      <w:r w:rsidRPr="00C54E5C">
        <w:rPr>
          <w:rFonts w:ascii="仿宋" w:eastAsia="仿宋" w:hAnsi="仿宋" w:cs="宋体" w:hint="eastAsia"/>
          <w:kern w:val="0"/>
          <w:sz w:val="32"/>
          <w:szCs w:val="32"/>
        </w:rPr>
        <w:t xml:space="preserve">处理的机关、单位分立、合并、撤销的，由继续行使其职权的机关、单位受理；职责不清的，由本级党委和政府或者其指定的机关、单位受理。 </w:t>
      </w:r>
    </w:p>
    <w:p w14:paraId="298D17EA"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第二十五条 各级机关、单位对可能造成社会影响的重大、紧急信访事项和信访信息，应当及时报告本级党委和政府，通报相关主管部门和本级信访工作联席会议办公室，在职责范围内依法及时采取措施，防止不良影响的产生、扩大。 </w:t>
      </w:r>
    </w:p>
    <w:p w14:paraId="24DB2794"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地方各级党委和政府信访部门接到重大、紧急信访事项和信访信息，应当向上一级信访部门报告，同时报告国家信访局。 </w:t>
      </w:r>
    </w:p>
    <w:p w14:paraId="068A1BC1"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第二十六条 信访人在信访过程中应当遵守法律、法规，不得损害国家、社会、集体的利益和其他公民的合法权利，自觉维护社会公共秩序和信访秩序，不得有下列行为： </w:t>
      </w:r>
    </w:p>
    <w:p w14:paraId="7B577D6C"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（一）在机关、单位办公场所周围、公共场所非法聚集，围堵、冲击机关、单位，拦截公务车辆，或者堵塞、阻断交通； </w:t>
      </w:r>
    </w:p>
    <w:p w14:paraId="66738EEB"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（二）携带危险物品、管制器具； </w:t>
      </w:r>
    </w:p>
    <w:p w14:paraId="7A3EC2C8"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lastRenderedPageBreak/>
        <w:t xml:space="preserve">（三）侮辱、殴打、威胁机关、单位工作人员，非法限制他人人身自由，或者毁坏财物； </w:t>
      </w:r>
    </w:p>
    <w:p w14:paraId="54C364B2"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（四）在信访接待场所滞留、滋事，或者将生活不能自理的人弃留在信访接待场所； </w:t>
      </w:r>
    </w:p>
    <w:p w14:paraId="66FAEC2F"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（五）煽动、串联、胁迫、以财物诱使、幕后操纵他人信访，或者以信访为名借机敛财； </w:t>
      </w:r>
    </w:p>
    <w:p w14:paraId="4343BA04"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（六）其他扰乱公共秩序、妨害国家和公共安全的行为。 </w:t>
      </w:r>
    </w:p>
    <w:p w14:paraId="1843F75C"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第四章 信访事项的办理 </w:t>
      </w:r>
    </w:p>
    <w:p w14:paraId="027537FA"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第二十七条 各级机关、单位及其工作人员应当根据各自职责和有关规定，按照诉求合理的解决问题到位、诉求无理的思想教育到位、生活困难的帮扶救助到位、行为违法的依法处理的要求，依法按政策及时就地解决群众合法合理诉求，维护正常信访秩序。 </w:t>
      </w:r>
    </w:p>
    <w:p w14:paraId="65F12418"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第二十八条 各级机关、单位及其工作人员办理信访事项，应当恪尽职守、秉公办事，查明事实、分清责任，加强教育疏导，及时妥善处理，不得推诿、敷衍、拖延。 </w:t>
      </w:r>
    </w:p>
    <w:p w14:paraId="6F02A85A"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各级机关、单位应当按照诉讼与信访分离制度要求，将涉及民事、行政、刑事等诉讼权利救济的信访事项从普通信访体制中分离出来，由有关政法部门依法处理。 </w:t>
      </w:r>
    </w:p>
    <w:p w14:paraId="54016A4C"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各级机关、单位工作人员与信访事项或者信访人有直接利害关系的，应当回避。 </w:t>
      </w:r>
    </w:p>
    <w:p w14:paraId="5557CB23"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第二十九条 对信访人反映的情况、提出的建议意见类事项，有权处理的机关、单位应当认真研究论证。对科学合理、具有现实可行性的，应当采纳或者部分采纳，并予以回复。 </w:t>
      </w:r>
    </w:p>
    <w:p w14:paraId="2418DC47"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lastRenderedPageBreak/>
        <w:t xml:space="preserve">信访人反映的情况、提出的建议意见，对国民经济和社会发展或者对改进工作以及保护社会公共利益有贡献的，应当按照有关规定给予奖励。 </w:t>
      </w:r>
    </w:p>
    <w:p w14:paraId="68C74C1C"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各级党委和政府应当健全人民建议征集制度，对涉及国计民生的重要工作，主动听取群众的建议意见。 </w:t>
      </w:r>
    </w:p>
    <w:p w14:paraId="40BFB07A"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第三十条 对信访人提出的检举控告类事项，纪检监察机关或者有权处理的机关、单位应当依规依纪依法接收、受理、办理和反馈。 </w:t>
      </w:r>
    </w:p>
    <w:p w14:paraId="14E21E27"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党委和政府信访部门应当按照干部管理权限向组织（人事）部门通报反映干部问题的信访情况，重大情况向党委主要负责同志和分管组织（人事）工作的负责同志报送。组织（人事）部门应当按照干部选拔任用监督的有关规定进行办理。 </w:t>
      </w:r>
    </w:p>
    <w:p w14:paraId="41AB6BE0"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不得将信访人的检举、揭发材料以及有关情况透露或者转给被检举、揭发的人员或者单位。 </w:t>
      </w:r>
    </w:p>
    <w:p w14:paraId="68564292"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第三十一条 对信访人提出的申诉求决类事项，有权处理的机关、单位应当区分情况，分别按照下列方式办理： </w:t>
      </w:r>
    </w:p>
    <w:p w14:paraId="5044BED8"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（一）应当通过审判机关诉讼程序或者复议程序、检察机关刑事立案程序或者法律监督程序、公安机关法律程序处理的，涉法涉诉信访事项未依法终结的，按照法律法规规定的程序处理。 </w:t>
      </w:r>
    </w:p>
    <w:p w14:paraId="785A3C35"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（二）应当通过仲裁解决的，导入相应程序处理。 </w:t>
      </w:r>
    </w:p>
    <w:p w14:paraId="38C4B1FE"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（三）可以通过党员申诉、申请复审等解决的，导入相应程序处理。 </w:t>
      </w:r>
    </w:p>
    <w:p w14:paraId="6CED371C"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lastRenderedPageBreak/>
        <w:t xml:space="preserve">（四）可以通过行政复议、行政裁决、行政确认、行政许可、行政处罚等行政程序解决的，导入相应程序处理。 </w:t>
      </w:r>
    </w:p>
    <w:p w14:paraId="63682535"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（五）属于申请查处违法行为、履行保护人身权或者财产权等合法权益职责的，依法履行或者答复。 </w:t>
      </w:r>
    </w:p>
    <w:p w14:paraId="2D683BCB"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（六）不属于以上情形的，应当听取信访人陈述事实和理由，并调查核实，出具信访处理意见书。对重大、复杂、疑难的信访事项，可以举行听证。 </w:t>
      </w:r>
    </w:p>
    <w:p w14:paraId="12CAB6E9"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第三十二条 信访处理意见书应当载明信访人投诉请求、事实和理由、处理意见及其法律法规依据： </w:t>
      </w:r>
    </w:p>
    <w:p w14:paraId="05D7CC29"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（一）请求事实清楚，符合法律、法规、规章或者其他有关规定的，予以支持； </w:t>
      </w:r>
    </w:p>
    <w:p w14:paraId="42BFE742"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（二）请求事由合理但缺乏法律依据的，应当</w:t>
      </w:r>
      <w:proofErr w:type="gramStart"/>
      <w:r w:rsidRPr="00C54E5C">
        <w:rPr>
          <w:rFonts w:ascii="仿宋" w:eastAsia="仿宋" w:hAnsi="仿宋" w:cs="宋体" w:hint="eastAsia"/>
          <w:kern w:val="0"/>
          <w:sz w:val="32"/>
          <w:szCs w:val="32"/>
        </w:rPr>
        <w:t>作出</w:t>
      </w:r>
      <w:proofErr w:type="gramEnd"/>
      <w:r w:rsidRPr="00C54E5C">
        <w:rPr>
          <w:rFonts w:ascii="仿宋" w:eastAsia="仿宋" w:hAnsi="仿宋" w:cs="宋体" w:hint="eastAsia"/>
          <w:kern w:val="0"/>
          <w:sz w:val="32"/>
          <w:szCs w:val="32"/>
        </w:rPr>
        <w:t xml:space="preserve">解释说明； </w:t>
      </w:r>
    </w:p>
    <w:p w14:paraId="5717A8D1"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（三）请求缺乏事实根据或者不符合法律、法规、规章或者其他有关规定的，不予支持。 </w:t>
      </w:r>
    </w:p>
    <w:p w14:paraId="41B42B99"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有权处理的机关、单位</w:t>
      </w:r>
      <w:proofErr w:type="gramStart"/>
      <w:r w:rsidRPr="00C54E5C">
        <w:rPr>
          <w:rFonts w:ascii="仿宋" w:eastAsia="仿宋" w:hAnsi="仿宋" w:cs="宋体" w:hint="eastAsia"/>
          <w:kern w:val="0"/>
          <w:sz w:val="32"/>
          <w:szCs w:val="32"/>
        </w:rPr>
        <w:t>作出</w:t>
      </w:r>
      <w:proofErr w:type="gramEnd"/>
      <w:r w:rsidRPr="00C54E5C">
        <w:rPr>
          <w:rFonts w:ascii="仿宋" w:eastAsia="仿宋" w:hAnsi="仿宋" w:cs="宋体" w:hint="eastAsia"/>
          <w:kern w:val="0"/>
          <w:sz w:val="32"/>
          <w:szCs w:val="32"/>
        </w:rPr>
        <w:t xml:space="preserve">支持信访请求意见的，应当督促有关机关、单位执行；不予支持的，应当做好信访人的疏导教育工作。 </w:t>
      </w:r>
    </w:p>
    <w:p w14:paraId="37F965F9"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第三十三条 各级机关、单位在处理申诉求决类事项过程中，可以在不违反政策法规强制性规定的情况下，在裁量权范围内，经争议双方当事人同意进行调解；可以引导争议双方当事人自愿和解。经调解、和解达成一致意见的，应当制作调解协议书或者和解协议书。 </w:t>
      </w:r>
    </w:p>
    <w:p w14:paraId="75C9CFAE"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lastRenderedPageBreak/>
        <w:t xml:space="preserve">第三十四条 对本条例第三十一条第六项规定的信访事项应当自受理之日起60日内办结；情况复杂的，经本机关、单位负责人批准，可以适当延长办理期限，但延长期限不得超过30日，并告知信访人延期理由。 </w:t>
      </w:r>
    </w:p>
    <w:p w14:paraId="5A313853"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第三十五条 信访人对信访处理意见不服的，可以自收到书面答复之日起30日内请求原办理机关、单位的上一级机关、单位复查。收到复查请求的机关、单位应当自收到复查请求之日起30日内提出复查意见，并予以书面答复。 </w:t>
      </w:r>
    </w:p>
    <w:p w14:paraId="2D4ABA92"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第三十六条 信访人对复查意见不服的，可以自收到书面答复之日起30日内向复查机关、单位的上一级机关、单位请求复核。收到复核请求的机关、单位应当自收到复核请求之日起30日内提出复核意见。 </w:t>
      </w:r>
    </w:p>
    <w:p w14:paraId="26E43487"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复核机关、单位可以按照本条例第三十一条第六项的规定举行听证，经过听证的复核意见可以依法向社会公示。听证所需时间不计算在前款规定的期限内。 </w:t>
      </w:r>
    </w:p>
    <w:p w14:paraId="1BBFEF72"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信访人对复核意见不服，仍然以同一事实和理由提出投诉请求的，各级党委和政府信访部门和其他机关、单位不再受理。 </w:t>
      </w:r>
    </w:p>
    <w:p w14:paraId="2D519812"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第三十七条 各级机关、单位应当坚持社会矛盾纠纷多元预防调处化解，人民调解、行政调解、司法调解联动，综合运用法律、政策、经济、行政等手段和教育、协商、疏导等办法，多</w:t>
      </w:r>
      <w:proofErr w:type="gramStart"/>
      <w:r w:rsidRPr="00C54E5C">
        <w:rPr>
          <w:rFonts w:ascii="仿宋" w:eastAsia="仿宋" w:hAnsi="仿宋" w:cs="宋体" w:hint="eastAsia"/>
          <w:kern w:val="0"/>
          <w:sz w:val="32"/>
          <w:szCs w:val="32"/>
        </w:rPr>
        <w:t>措</w:t>
      </w:r>
      <w:proofErr w:type="gramEnd"/>
      <w:r w:rsidRPr="00C54E5C">
        <w:rPr>
          <w:rFonts w:ascii="仿宋" w:eastAsia="仿宋" w:hAnsi="仿宋" w:cs="宋体" w:hint="eastAsia"/>
          <w:kern w:val="0"/>
          <w:sz w:val="32"/>
          <w:szCs w:val="32"/>
        </w:rPr>
        <w:t xml:space="preserve">并举化解矛盾纠纷。 </w:t>
      </w:r>
    </w:p>
    <w:p w14:paraId="2E43B219"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各级机关、单位在办理信访事项时，对生活确有困难的信访人，可以告知或者帮助其向有关机关或者机构依法申请社</w:t>
      </w:r>
      <w:r w:rsidRPr="00C54E5C">
        <w:rPr>
          <w:rFonts w:ascii="仿宋" w:eastAsia="仿宋" w:hAnsi="仿宋" w:cs="宋体" w:hint="eastAsia"/>
          <w:kern w:val="0"/>
          <w:sz w:val="32"/>
          <w:szCs w:val="32"/>
        </w:rPr>
        <w:lastRenderedPageBreak/>
        <w:t xml:space="preserve">会救助。符合国家司法救助条件的，有关政法部门应当按照规定给予司法救助。 </w:t>
      </w:r>
    </w:p>
    <w:p w14:paraId="76142E76"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地方党委和政府以及基层党组织和基层单位对信访事项已经复查复核和涉法涉诉信访事项已经依法终结的相关信访人，应当做好疏导教育、矛盾化解、帮扶救助等工作。 </w:t>
      </w:r>
    </w:p>
    <w:p w14:paraId="7F476CB5"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第五章 监督和追责 </w:t>
      </w:r>
    </w:p>
    <w:p w14:paraId="72226818"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第三十八条 各级党委和政府应当对开展信访工作、落实信访工作责任的情况组织专项督查。 </w:t>
      </w:r>
    </w:p>
    <w:p w14:paraId="2D0042CD"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信访工作联席会议及其办公室、党委和政府信访部门应当根据工作需要开展督查，就发现的问题向有关地方和部门进行反馈，重要问题向本级党委和政府报告。 </w:t>
      </w:r>
    </w:p>
    <w:p w14:paraId="7E0F8377"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各级党委和政府督查部门应当将疑难复杂信访问题列入督查范围。 </w:t>
      </w:r>
    </w:p>
    <w:p w14:paraId="343379FF"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第三十九条 各级党委和政府应当以依规依法及时就地解决信访问题为导向，每年对信访工作情况进行考核。考核结果应当在适当范围内通报，并作为对领导班子和有关领导干部综合考核评价的重要参考。 </w:t>
      </w:r>
    </w:p>
    <w:p w14:paraId="35DBF897"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对在信访工作中</w:t>
      </w:r>
      <w:proofErr w:type="gramStart"/>
      <w:r w:rsidRPr="00C54E5C">
        <w:rPr>
          <w:rFonts w:ascii="仿宋" w:eastAsia="仿宋" w:hAnsi="仿宋" w:cs="宋体" w:hint="eastAsia"/>
          <w:kern w:val="0"/>
          <w:sz w:val="32"/>
          <w:szCs w:val="32"/>
        </w:rPr>
        <w:t>作出</w:t>
      </w:r>
      <w:proofErr w:type="gramEnd"/>
      <w:r w:rsidRPr="00C54E5C">
        <w:rPr>
          <w:rFonts w:ascii="仿宋" w:eastAsia="仿宋" w:hAnsi="仿宋" w:cs="宋体" w:hint="eastAsia"/>
          <w:kern w:val="0"/>
          <w:sz w:val="32"/>
          <w:szCs w:val="32"/>
        </w:rPr>
        <w:t xml:space="preserve">突出成绩和贡献的机关、单位或者个人，可以按照有关规定给予表彰和奖励。 </w:t>
      </w:r>
    </w:p>
    <w:p w14:paraId="52DC813C"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对在信访工作中履职不力、存在严重问题的领导班子和领导干部，视情节轻重，由信访工作联席会议进行约谈、通报、挂牌督办，责令限期整改。 </w:t>
      </w:r>
    </w:p>
    <w:p w14:paraId="7056C677"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第四十条 党委和政府信访部门发现有关机关、单位存在违反信访工作规定受理、办理信访事项，办理信访事项推诿、</w:t>
      </w:r>
      <w:r w:rsidRPr="00C54E5C">
        <w:rPr>
          <w:rFonts w:ascii="仿宋" w:eastAsia="仿宋" w:hAnsi="仿宋" w:cs="宋体" w:hint="eastAsia"/>
          <w:kern w:val="0"/>
          <w:sz w:val="32"/>
          <w:szCs w:val="32"/>
        </w:rPr>
        <w:lastRenderedPageBreak/>
        <w:t xml:space="preserve">敷衍、拖延、弄虚作假或者拒不执行信访处理意见等情形的，应当及时督办，并提出改进工作的建议。 </w:t>
      </w:r>
    </w:p>
    <w:p w14:paraId="4C08C41B"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对工作中发现的有关政策性问题，应当及时向本级党委和政府报告，并提出完善政策的建议。 </w:t>
      </w:r>
    </w:p>
    <w:p w14:paraId="075829D6"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对在信访工作中推诿、敷衍、拖延、弄虚作假造成严重后果的机关、单位及其工作人员，应当向有管理权限的机关、单位提出追究责任的建议。 </w:t>
      </w:r>
    </w:p>
    <w:p w14:paraId="5C49AB0A"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对信访部门提出的改进工作、完善政策、追究责任的建议，有关机关、单位应当书面反馈采纳情况。 </w:t>
      </w:r>
    </w:p>
    <w:p w14:paraId="11339699"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第四十一条 党委和政府信访部门应当编制信访情况年度报告，每年向本级党委和政府、上一级党委和政府信访部门报告。年度报告应当包括下列内容： </w:t>
      </w:r>
    </w:p>
    <w:p w14:paraId="032517A5"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（一）信访事项的数据统计、信访事项涉及领域以及被投诉较多的机关、单位； </w:t>
      </w:r>
    </w:p>
    <w:p w14:paraId="4108C0ED"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（二）党委和政府信访部门转送、交办、督办情况； </w:t>
      </w:r>
    </w:p>
    <w:p w14:paraId="07DE0F7B"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（三）党委和政府信访部门提出改进工作、完善政策、追究责任建议以及被采纳情况； </w:t>
      </w:r>
    </w:p>
    <w:p w14:paraId="6D04A1D2"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（四）其他应当报告的事项。 </w:t>
      </w:r>
    </w:p>
    <w:p w14:paraId="65C0E1B5"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根据巡视巡察工作需要，党委和政府信访部门应当向巡视巡察机构提供被巡视巡察地区、单位领导班子及其成员和下一级主要负责人有关信访举报，落实信访工作责任制，具有苗头性、倾向性的重要信访问题，需要巡视巡察工作关注的重要信访事项等情况。 </w:t>
      </w:r>
    </w:p>
    <w:p w14:paraId="339FD6AA"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lastRenderedPageBreak/>
        <w:t xml:space="preserve">第四十二条 因下列情形之一导致信访事项发生，造成严重后果的，对直接负责的主管人员和其他直接责任人员，依规依纪依法严肃处理；构成犯罪的，依法追究刑事责任： </w:t>
      </w:r>
    </w:p>
    <w:p w14:paraId="15FAFF8B"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（一）超越或者滥用职权，侵害公民、法人或者其他组织合法权益； </w:t>
      </w:r>
    </w:p>
    <w:p w14:paraId="592A2B6C"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（二）应当作为而不作为，侵害公民、法人或者其他组织合法权益； </w:t>
      </w:r>
    </w:p>
    <w:p w14:paraId="41D0A35A"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（三）适用法律、法规错误或者违反法定程序，侵害公民、法人或者其他组织合法权益； </w:t>
      </w:r>
    </w:p>
    <w:p w14:paraId="7C179AB8"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（四）拒不执行有权处理机关、单位</w:t>
      </w:r>
      <w:proofErr w:type="gramStart"/>
      <w:r w:rsidRPr="00C54E5C">
        <w:rPr>
          <w:rFonts w:ascii="仿宋" w:eastAsia="仿宋" w:hAnsi="仿宋" w:cs="宋体" w:hint="eastAsia"/>
          <w:kern w:val="0"/>
          <w:sz w:val="32"/>
          <w:szCs w:val="32"/>
        </w:rPr>
        <w:t>作出</w:t>
      </w:r>
      <w:proofErr w:type="gramEnd"/>
      <w:r w:rsidRPr="00C54E5C">
        <w:rPr>
          <w:rFonts w:ascii="仿宋" w:eastAsia="仿宋" w:hAnsi="仿宋" w:cs="宋体" w:hint="eastAsia"/>
          <w:kern w:val="0"/>
          <w:sz w:val="32"/>
          <w:szCs w:val="32"/>
        </w:rPr>
        <w:t xml:space="preserve">的支持信访请求意见。 </w:t>
      </w:r>
    </w:p>
    <w:p w14:paraId="30977BAE"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第四十三条 各级党委和政府信访部门对收到的信访事项应当登记、转送、交办而未按照规定登记、转送、交办，或者应当履行督办职责而未履行的，由其上级机关责令改正；造成严重后果的，对直接负责的主管人员和其他直接责任人员依规依纪依法严肃处理。 </w:t>
      </w:r>
    </w:p>
    <w:p w14:paraId="3E709F59"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第四十四条 负有受理信访事项职责的机关、单位有下列情形之一的，由其上级机关、单位责令改正；造成严重后果的，对直接负责的主管人员和其他直接责任人员依规依纪依法严肃处理： </w:t>
      </w:r>
    </w:p>
    <w:p w14:paraId="019DEAB5"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（一）对收到的信访事项不按照规定登记； </w:t>
      </w:r>
    </w:p>
    <w:p w14:paraId="2241DF46"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（二）对属于其职权范围的信访事项不予受理； </w:t>
      </w:r>
    </w:p>
    <w:p w14:paraId="541F38C7"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（三）未在规定期限内书面告知信访人是否受理信访事项。 </w:t>
      </w:r>
    </w:p>
    <w:p w14:paraId="4CD2000C"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lastRenderedPageBreak/>
        <w:t xml:space="preserve">第四十五条 对信访事项有权处理的机关、单位有下列情形之一的，由其上级机关、单位责令改正；造成严重后果的，对直接负责的主管人员和其他直接责任人员依规依纪依法严肃处理： </w:t>
      </w:r>
    </w:p>
    <w:p w14:paraId="2F58B51C"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（一）推诿、敷衍、拖延信访事项办理或者未在规定期限内办结信访事项； </w:t>
      </w:r>
    </w:p>
    <w:p w14:paraId="7928CA76"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（二）对事实清楚，符合法律、法规、规章或者其他有关规定的投诉请求未</w:t>
      </w:r>
      <w:proofErr w:type="gramStart"/>
      <w:r w:rsidRPr="00C54E5C">
        <w:rPr>
          <w:rFonts w:ascii="仿宋" w:eastAsia="仿宋" w:hAnsi="仿宋" w:cs="宋体" w:hint="eastAsia"/>
          <w:kern w:val="0"/>
          <w:sz w:val="32"/>
          <w:szCs w:val="32"/>
        </w:rPr>
        <w:t>予支</w:t>
      </w:r>
      <w:proofErr w:type="gramEnd"/>
      <w:r w:rsidRPr="00C54E5C">
        <w:rPr>
          <w:rFonts w:ascii="仿宋" w:eastAsia="仿宋" w:hAnsi="仿宋" w:cs="宋体" w:hint="eastAsia"/>
          <w:kern w:val="0"/>
          <w:sz w:val="32"/>
          <w:szCs w:val="32"/>
        </w:rPr>
        <w:t xml:space="preserve">持； </w:t>
      </w:r>
    </w:p>
    <w:p w14:paraId="2CEC0229"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（三）对党委和政府信访部门提出的改进工作、完善政策等建议重视不够、落实不力，导致问题长期得不到解决； </w:t>
      </w:r>
    </w:p>
    <w:p w14:paraId="751BAAF2"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（四）其他不履行或者不正确履行信访事项处理职责的情形。 </w:t>
      </w:r>
    </w:p>
    <w:p w14:paraId="4179EDC4"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第四十六条 有关机关、单位及其领导干部、工作人员有下列情形之一的，由其上级机关、单位责令改正；造成严重后果的，对直接负责的主管人员和其他直接责任人员依规依纪依法严肃处理；构成犯罪的，依法追究刑事责任： </w:t>
      </w:r>
    </w:p>
    <w:p w14:paraId="7DA348BF"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（一）对待信访人态度恶劣、作风粗暴，损害党群干群关系； </w:t>
      </w:r>
    </w:p>
    <w:p w14:paraId="7C2AD1B3"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（二）在处理信访事项过程中吃拿卡要、谋取私利； </w:t>
      </w:r>
    </w:p>
    <w:p w14:paraId="11BBCC39"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（三）对规模性集体访、负面舆情等处置不力，导致事态扩大； </w:t>
      </w:r>
    </w:p>
    <w:p w14:paraId="6C96547C"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（四）对可能造成社会影响的重大、紧急信访事项和信访信息隐瞒、谎报、缓报，或者未依法及时采取必要措施； </w:t>
      </w:r>
    </w:p>
    <w:p w14:paraId="5E341893"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lastRenderedPageBreak/>
        <w:t xml:space="preserve">（五）将信访人的检举、揭发材料或者有关情况透露、转给被检举、揭发的人员或者单位； </w:t>
      </w:r>
    </w:p>
    <w:p w14:paraId="0F9F9F3D"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（六）打击报复信访人； </w:t>
      </w:r>
    </w:p>
    <w:p w14:paraId="79ACA6D9"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（七）其他违规违纪违法的情形。 </w:t>
      </w:r>
    </w:p>
    <w:p w14:paraId="6F89BBCE"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第四十七条 信访人违反本条例第二十条、第二十六条规定的，有关机关、单位工作人员应当对其进行劝阻、批评或者教育。 </w:t>
      </w:r>
    </w:p>
    <w:p w14:paraId="11F6BA1C"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信访人滋事扰序、</w:t>
      </w:r>
      <w:proofErr w:type="gramStart"/>
      <w:r w:rsidRPr="00C54E5C">
        <w:rPr>
          <w:rFonts w:ascii="仿宋" w:eastAsia="仿宋" w:hAnsi="仿宋" w:cs="宋体" w:hint="eastAsia"/>
          <w:kern w:val="0"/>
          <w:sz w:val="32"/>
          <w:szCs w:val="32"/>
        </w:rPr>
        <w:t>缠访闹访</w:t>
      </w:r>
      <w:proofErr w:type="gramEnd"/>
      <w:r w:rsidRPr="00C54E5C">
        <w:rPr>
          <w:rFonts w:ascii="仿宋" w:eastAsia="仿宋" w:hAnsi="仿宋" w:cs="宋体" w:hint="eastAsia"/>
          <w:kern w:val="0"/>
          <w:sz w:val="32"/>
          <w:szCs w:val="32"/>
        </w:rPr>
        <w:t xml:space="preserve">情节严重，构成违反治安管理行为的，或者违反集会游行示威相关法律法规的，由公安机关依法采取必要的现场处置措施、给予治安管理处罚；构成犯罪的，依法追究刑事责任。 </w:t>
      </w:r>
    </w:p>
    <w:p w14:paraId="414E89C8"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信访人捏造歪曲事实、诬告陷害他人，构成违反治安管理行为的，依法给予治安管理处罚；构成犯罪的，依法追究刑事责任。 </w:t>
      </w:r>
    </w:p>
    <w:p w14:paraId="7D088DAD"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第六章 附则 </w:t>
      </w:r>
    </w:p>
    <w:p w14:paraId="4C3025C0"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第四十八条 对外国人、无国籍人、外国组织信访事项的处理，参照本条例执行。 </w:t>
      </w:r>
    </w:p>
    <w:p w14:paraId="6E2512FC" w14:textId="77777777" w:rsidR="00C54E5C" w:rsidRP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第四十九条 本条例由国家信访局负责解释。 </w:t>
      </w:r>
    </w:p>
    <w:p w14:paraId="1F563E64" w14:textId="2DA7D0FD" w:rsidR="00C54E5C" w:rsidRDefault="00C54E5C" w:rsidP="00C54E5C">
      <w:pPr>
        <w:widowControl/>
        <w:spacing w:line="560" w:lineRule="exact"/>
        <w:ind w:firstLine="525"/>
        <w:rPr>
          <w:rFonts w:ascii="仿宋" w:eastAsia="仿宋" w:hAnsi="仿宋" w:cs="宋体"/>
          <w:kern w:val="0"/>
          <w:sz w:val="32"/>
          <w:szCs w:val="32"/>
        </w:rPr>
      </w:pPr>
      <w:r w:rsidRPr="00C54E5C">
        <w:rPr>
          <w:rFonts w:ascii="仿宋" w:eastAsia="仿宋" w:hAnsi="仿宋" w:cs="宋体" w:hint="eastAsia"/>
          <w:kern w:val="0"/>
          <w:sz w:val="32"/>
          <w:szCs w:val="32"/>
        </w:rPr>
        <w:t xml:space="preserve">第五十条 本条例自2022年5月1日起施行。 </w:t>
      </w:r>
    </w:p>
    <w:p w14:paraId="109E3ED1" w14:textId="22CEA540" w:rsidR="00E60401" w:rsidRPr="0022189F" w:rsidRDefault="00947669" w:rsidP="00C54E5C">
      <w:pPr>
        <w:widowControl/>
        <w:jc w:val="left"/>
        <w:rPr>
          <w:rFonts w:ascii="仿宋" w:eastAsia="仿宋" w:hAnsi="仿宋" w:cs="宋体" w:hint="eastAsia"/>
          <w:kern w:val="0"/>
          <w:sz w:val="32"/>
          <w:szCs w:val="32"/>
        </w:rPr>
      </w:pPr>
      <w:bookmarkStart w:id="0" w:name="_GoBack"/>
      <w:bookmarkEnd w:id="0"/>
    </w:p>
    <w:sectPr w:rsidR="00E60401" w:rsidRPr="002218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2F724" w14:textId="77777777" w:rsidR="00947669" w:rsidRDefault="00947669" w:rsidP="00C54E5C">
      <w:r>
        <w:separator/>
      </w:r>
    </w:p>
  </w:endnote>
  <w:endnote w:type="continuationSeparator" w:id="0">
    <w:p w14:paraId="44BAB2EC" w14:textId="77777777" w:rsidR="00947669" w:rsidRDefault="00947669" w:rsidP="00C54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BCD82" w14:textId="77777777" w:rsidR="00947669" w:rsidRDefault="00947669" w:rsidP="00C54E5C">
      <w:r>
        <w:separator/>
      </w:r>
    </w:p>
  </w:footnote>
  <w:footnote w:type="continuationSeparator" w:id="0">
    <w:p w14:paraId="533388FC" w14:textId="77777777" w:rsidR="00947669" w:rsidRDefault="00947669" w:rsidP="00C54E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58F"/>
    <w:rsid w:val="000F193B"/>
    <w:rsid w:val="0022189F"/>
    <w:rsid w:val="00947669"/>
    <w:rsid w:val="00B46A93"/>
    <w:rsid w:val="00C54E5C"/>
    <w:rsid w:val="00C87583"/>
    <w:rsid w:val="00F16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7DFE4"/>
  <w15:chartTrackingRefBased/>
  <w15:docId w15:val="{F74E90C2-61FA-4685-A0CC-93D11598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4E5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54E5C"/>
    <w:rPr>
      <w:sz w:val="18"/>
      <w:szCs w:val="18"/>
    </w:rPr>
  </w:style>
  <w:style w:type="paragraph" w:styleId="a5">
    <w:name w:val="footer"/>
    <w:basedOn w:val="a"/>
    <w:link w:val="a6"/>
    <w:uiPriority w:val="99"/>
    <w:unhideWhenUsed/>
    <w:rsid w:val="00C54E5C"/>
    <w:pPr>
      <w:tabs>
        <w:tab w:val="center" w:pos="4153"/>
        <w:tab w:val="right" w:pos="8306"/>
      </w:tabs>
      <w:snapToGrid w:val="0"/>
      <w:jc w:val="left"/>
    </w:pPr>
    <w:rPr>
      <w:sz w:val="18"/>
      <w:szCs w:val="18"/>
    </w:rPr>
  </w:style>
  <w:style w:type="character" w:customStyle="1" w:styleId="a6">
    <w:name w:val="页脚 字符"/>
    <w:basedOn w:val="a0"/>
    <w:link w:val="a5"/>
    <w:uiPriority w:val="99"/>
    <w:rsid w:val="00C54E5C"/>
    <w:rPr>
      <w:sz w:val="18"/>
      <w:szCs w:val="18"/>
    </w:rPr>
  </w:style>
  <w:style w:type="paragraph" w:styleId="a7">
    <w:name w:val="Normal (Web)"/>
    <w:basedOn w:val="a"/>
    <w:uiPriority w:val="99"/>
    <w:semiHidden/>
    <w:unhideWhenUsed/>
    <w:rsid w:val="00C54E5C"/>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C54E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166284">
      <w:bodyDiv w:val="1"/>
      <w:marLeft w:val="0"/>
      <w:marRight w:val="0"/>
      <w:marTop w:val="0"/>
      <w:marBottom w:val="0"/>
      <w:divBdr>
        <w:top w:val="none" w:sz="0" w:space="0" w:color="auto"/>
        <w:left w:val="none" w:sz="0" w:space="0" w:color="auto"/>
        <w:bottom w:val="none" w:sz="0" w:space="0" w:color="auto"/>
        <w:right w:val="none" w:sz="0" w:space="0" w:color="auto"/>
      </w:divBdr>
      <w:divsChild>
        <w:div w:id="1674607898">
          <w:marLeft w:val="0"/>
          <w:marRight w:val="0"/>
          <w:marTop w:val="0"/>
          <w:marBottom w:val="0"/>
          <w:divBdr>
            <w:top w:val="none" w:sz="0" w:space="0" w:color="auto"/>
            <w:left w:val="none" w:sz="0" w:space="0" w:color="auto"/>
            <w:bottom w:val="none" w:sz="0" w:space="0" w:color="auto"/>
            <w:right w:val="none" w:sz="0" w:space="0" w:color="auto"/>
          </w:divBdr>
          <w:divsChild>
            <w:div w:id="1679186686">
              <w:marLeft w:val="0"/>
              <w:marRight w:val="0"/>
              <w:marTop w:val="0"/>
              <w:marBottom w:val="0"/>
              <w:divBdr>
                <w:top w:val="none" w:sz="0" w:space="0" w:color="auto"/>
                <w:left w:val="none" w:sz="0" w:space="0" w:color="auto"/>
                <w:bottom w:val="none" w:sz="0" w:space="0" w:color="auto"/>
                <w:right w:val="none" w:sz="0" w:space="0" w:color="auto"/>
              </w:divBdr>
              <w:divsChild>
                <w:div w:id="336004452">
                  <w:marLeft w:val="0"/>
                  <w:marRight w:val="0"/>
                  <w:marTop w:val="0"/>
                  <w:marBottom w:val="0"/>
                  <w:divBdr>
                    <w:top w:val="none" w:sz="0" w:space="0" w:color="auto"/>
                    <w:left w:val="none" w:sz="0" w:space="0" w:color="auto"/>
                    <w:bottom w:val="none" w:sz="0" w:space="0" w:color="auto"/>
                    <w:right w:val="none" w:sz="0" w:space="0" w:color="auto"/>
                  </w:divBdr>
                  <w:divsChild>
                    <w:div w:id="925306446">
                      <w:marLeft w:val="0"/>
                      <w:marRight w:val="0"/>
                      <w:marTop w:val="0"/>
                      <w:marBottom w:val="0"/>
                      <w:divBdr>
                        <w:top w:val="none" w:sz="0" w:space="0" w:color="auto"/>
                        <w:left w:val="none" w:sz="0" w:space="0" w:color="auto"/>
                        <w:bottom w:val="none" w:sz="0" w:space="0" w:color="auto"/>
                        <w:right w:val="none" w:sz="0" w:space="0" w:color="auto"/>
                      </w:divBdr>
                    </w:div>
                    <w:div w:id="117704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338783">
      <w:bodyDiv w:val="1"/>
      <w:marLeft w:val="0"/>
      <w:marRight w:val="0"/>
      <w:marTop w:val="0"/>
      <w:marBottom w:val="0"/>
      <w:divBdr>
        <w:top w:val="none" w:sz="0" w:space="0" w:color="auto"/>
        <w:left w:val="none" w:sz="0" w:space="0" w:color="auto"/>
        <w:bottom w:val="none" w:sz="0" w:space="0" w:color="auto"/>
        <w:right w:val="none" w:sz="0" w:space="0" w:color="auto"/>
      </w:divBdr>
      <w:divsChild>
        <w:div w:id="768504028">
          <w:marLeft w:val="0"/>
          <w:marRight w:val="0"/>
          <w:marTop w:val="0"/>
          <w:marBottom w:val="0"/>
          <w:divBdr>
            <w:top w:val="none" w:sz="0" w:space="0" w:color="auto"/>
            <w:left w:val="none" w:sz="0" w:space="0" w:color="auto"/>
            <w:bottom w:val="none" w:sz="0" w:space="0" w:color="auto"/>
            <w:right w:val="none" w:sz="0" w:space="0" w:color="auto"/>
          </w:divBdr>
          <w:divsChild>
            <w:div w:id="1485470376">
              <w:marLeft w:val="0"/>
              <w:marRight w:val="0"/>
              <w:marTop w:val="0"/>
              <w:marBottom w:val="0"/>
              <w:divBdr>
                <w:top w:val="none" w:sz="0" w:space="0" w:color="auto"/>
                <w:left w:val="none" w:sz="0" w:space="0" w:color="auto"/>
                <w:bottom w:val="none" w:sz="0" w:space="0" w:color="auto"/>
                <w:right w:val="none" w:sz="0" w:space="0" w:color="auto"/>
              </w:divBdr>
              <w:divsChild>
                <w:div w:id="471479916">
                  <w:marLeft w:val="0"/>
                  <w:marRight w:val="0"/>
                  <w:marTop w:val="0"/>
                  <w:marBottom w:val="0"/>
                  <w:divBdr>
                    <w:top w:val="none" w:sz="0" w:space="0" w:color="auto"/>
                    <w:left w:val="none" w:sz="0" w:space="0" w:color="auto"/>
                    <w:bottom w:val="none" w:sz="0" w:space="0" w:color="auto"/>
                    <w:right w:val="none" w:sz="0" w:space="0" w:color="auto"/>
                  </w:divBdr>
                  <w:divsChild>
                    <w:div w:id="739013376">
                      <w:marLeft w:val="0"/>
                      <w:marRight w:val="0"/>
                      <w:marTop w:val="0"/>
                      <w:marBottom w:val="0"/>
                      <w:divBdr>
                        <w:top w:val="none" w:sz="0" w:space="0" w:color="auto"/>
                        <w:left w:val="none" w:sz="0" w:space="0" w:color="auto"/>
                        <w:bottom w:val="none" w:sz="0" w:space="0" w:color="auto"/>
                        <w:right w:val="none" w:sz="0" w:space="0" w:color="auto"/>
                      </w:divBdr>
                    </w:div>
                    <w:div w:id="191424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180192">
      <w:bodyDiv w:val="1"/>
      <w:marLeft w:val="0"/>
      <w:marRight w:val="0"/>
      <w:marTop w:val="0"/>
      <w:marBottom w:val="0"/>
      <w:divBdr>
        <w:top w:val="none" w:sz="0" w:space="0" w:color="auto"/>
        <w:left w:val="none" w:sz="0" w:space="0" w:color="auto"/>
        <w:bottom w:val="none" w:sz="0" w:space="0" w:color="auto"/>
        <w:right w:val="none" w:sz="0" w:space="0" w:color="auto"/>
      </w:divBdr>
      <w:divsChild>
        <w:div w:id="1829125667">
          <w:marLeft w:val="0"/>
          <w:marRight w:val="0"/>
          <w:marTop w:val="0"/>
          <w:marBottom w:val="0"/>
          <w:divBdr>
            <w:top w:val="none" w:sz="0" w:space="0" w:color="auto"/>
            <w:left w:val="none" w:sz="0" w:space="0" w:color="auto"/>
            <w:bottom w:val="none" w:sz="0" w:space="0" w:color="auto"/>
            <w:right w:val="none" w:sz="0" w:space="0" w:color="auto"/>
          </w:divBdr>
          <w:divsChild>
            <w:div w:id="573856303">
              <w:marLeft w:val="0"/>
              <w:marRight w:val="0"/>
              <w:marTop w:val="0"/>
              <w:marBottom w:val="0"/>
              <w:divBdr>
                <w:top w:val="none" w:sz="0" w:space="0" w:color="auto"/>
                <w:left w:val="none" w:sz="0" w:space="0" w:color="auto"/>
                <w:bottom w:val="none" w:sz="0" w:space="0" w:color="auto"/>
                <w:right w:val="none" w:sz="0" w:space="0" w:color="auto"/>
              </w:divBdr>
              <w:divsChild>
                <w:div w:id="1185482443">
                  <w:marLeft w:val="0"/>
                  <w:marRight w:val="0"/>
                  <w:marTop w:val="0"/>
                  <w:marBottom w:val="0"/>
                  <w:divBdr>
                    <w:top w:val="none" w:sz="0" w:space="0" w:color="auto"/>
                    <w:left w:val="none" w:sz="0" w:space="0" w:color="auto"/>
                    <w:bottom w:val="none" w:sz="0" w:space="0" w:color="auto"/>
                    <w:right w:val="none" w:sz="0" w:space="0" w:color="auto"/>
                  </w:divBdr>
                  <w:divsChild>
                    <w:div w:id="976421760">
                      <w:marLeft w:val="0"/>
                      <w:marRight w:val="0"/>
                      <w:marTop w:val="0"/>
                      <w:marBottom w:val="0"/>
                      <w:divBdr>
                        <w:top w:val="none" w:sz="0" w:space="0" w:color="auto"/>
                        <w:left w:val="none" w:sz="0" w:space="0" w:color="auto"/>
                        <w:bottom w:val="none" w:sz="0" w:space="0" w:color="auto"/>
                        <w:right w:val="none" w:sz="0" w:space="0" w:color="auto"/>
                      </w:divBdr>
                    </w:div>
                    <w:div w:id="14327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141476">
      <w:bodyDiv w:val="1"/>
      <w:marLeft w:val="0"/>
      <w:marRight w:val="0"/>
      <w:marTop w:val="0"/>
      <w:marBottom w:val="0"/>
      <w:divBdr>
        <w:top w:val="none" w:sz="0" w:space="0" w:color="auto"/>
        <w:left w:val="none" w:sz="0" w:space="0" w:color="auto"/>
        <w:bottom w:val="none" w:sz="0" w:space="0" w:color="auto"/>
        <w:right w:val="none" w:sz="0" w:space="0" w:color="auto"/>
      </w:divBdr>
      <w:divsChild>
        <w:div w:id="17245736">
          <w:marLeft w:val="0"/>
          <w:marRight w:val="0"/>
          <w:marTop w:val="0"/>
          <w:marBottom w:val="0"/>
          <w:divBdr>
            <w:top w:val="none" w:sz="0" w:space="0" w:color="auto"/>
            <w:left w:val="none" w:sz="0" w:space="0" w:color="auto"/>
            <w:bottom w:val="none" w:sz="0" w:space="0" w:color="auto"/>
            <w:right w:val="none" w:sz="0" w:space="0" w:color="auto"/>
          </w:divBdr>
          <w:divsChild>
            <w:div w:id="221982697">
              <w:marLeft w:val="0"/>
              <w:marRight w:val="0"/>
              <w:marTop w:val="0"/>
              <w:marBottom w:val="0"/>
              <w:divBdr>
                <w:top w:val="none" w:sz="0" w:space="0" w:color="auto"/>
                <w:left w:val="none" w:sz="0" w:space="0" w:color="auto"/>
                <w:bottom w:val="none" w:sz="0" w:space="0" w:color="auto"/>
                <w:right w:val="none" w:sz="0" w:space="0" w:color="auto"/>
              </w:divBdr>
              <w:divsChild>
                <w:div w:id="1683586394">
                  <w:marLeft w:val="0"/>
                  <w:marRight w:val="0"/>
                  <w:marTop w:val="0"/>
                  <w:marBottom w:val="0"/>
                  <w:divBdr>
                    <w:top w:val="none" w:sz="0" w:space="0" w:color="auto"/>
                    <w:left w:val="none" w:sz="0" w:space="0" w:color="auto"/>
                    <w:bottom w:val="none" w:sz="0" w:space="0" w:color="auto"/>
                    <w:right w:val="none" w:sz="0" w:space="0" w:color="auto"/>
                  </w:divBdr>
                  <w:divsChild>
                    <w:div w:id="197862695">
                      <w:marLeft w:val="0"/>
                      <w:marRight w:val="0"/>
                      <w:marTop w:val="0"/>
                      <w:marBottom w:val="0"/>
                      <w:divBdr>
                        <w:top w:val="none" w:sz="0" w:space="0" w:color="auto"/>
                        <w:left w:val="none" w:sz="0" w:space="0" w:color="auto"/>
                        <w:bottom w:val="none" w:sz="0" w:space="0" w:color="auto"/>
                        <w:right w:val="none" w:sz="0" w:space="0" w:color="auto"/>
                      </w:divBdr>
                    </w:div>
                    <w:div w:id="16757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1450</Words>
  <Characters>8268</Characters>
  <Application>Microsoft Office Word</Application>
  <DocSecurity>0</DocSecurity>
  <Lines>68</Lines>
  <Paragraphs>19</Paragraphs>
  <ScaleCrop>false</ScaleCrop>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周庭延</dc:creator>
  <cp:keywords/>
  <dc:description/>
  <cp:lastModifiedBy>周庭延</cp:lastModifiedBy>
  <cp:revision>3</cp:revision>
  <dcterms:created xsi:type="dcterms:W3CDTF">2022-07-05T06:14:00Z</dcterms:created>
  <dcterms:modified xsi:type="dcterms:W3CDTF">2022-07-06T08:09:00Z</dcterms:modified>
</cp:coreProperties>
</file>